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23" w:rsidRDefault="00975023" w:rsidP="007D15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«  Физическая  культура  » (название предмета),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МКОУ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Тотурбийкалинская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им.А.К.Кабардиева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1.2Общеобразовательная организация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Тотурбийкалинская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им.А.К.Кабардиева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1.3Адрес организации  РД Хасавюртовский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отурбийкала</w:t>
      </w:r>
      <w:proofErr w:type="spellEnd"/>
    </w:p>
    <w:p w:rsidR="00975023" w:rsidRDefault="00975023" w:rsidP="00975023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7D1547">
        <w:rPr>
          <w:rFonts w:ascii="Times New Roman" w:hAnsi="Times New Roman" w:cs="Times New Roman"/>
          <w:sz w:val="28"/>
          <w:szCs w:val="28"/>
        </w:rPr>
        <w:t>ство обучающихся по предмету:454</w:t>
      </w:r>
    </w:p>
    <w:tbl>
      <w:tblPr>
        <w:tblStyle w:val="a5"/>
        <w:tblW w:w="10139" w:type="dxa"/>
        <w:tblLayout w:type="fixed"/>
        <w:tblLook w:val="04A0"/>
      </w:tblPr>
      <w:tblGrid>
        <w:gridCol w:w="1951"/>
        <w:gridCol w:w="2043"/>
        <w:gridCol w:w="2113"/>
        <w:gridCol w:w="2072"/>
        <w:gridCol w:w="1960"/>
      </w:tblGrid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EF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EF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5EEF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97502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Pr="00231DFE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300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246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25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25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blPrEx>
          <w:tblLook w:val="0000"/>
        </w:tblPrEx>
        <w:trPr>
          <w:trHeight w:val="16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113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231DFE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1DFE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Pr="00D16ADD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975023" w:rsidTr="005D5E6E">
        <w:trPr>
          <w:trHeight w:val="345"/>
        </w:trPr>
        <w:tc>
          <w:tcPr>
            <w:tcW w:w="1951" w:type="dxa"/>
          </w:tcPr>
          <w:p w:rsidR="00975023" w:rsidRDefault="00975023" w:rsidP="009750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975023" w:rsidRDefault="00975023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975023" w:rsidRDefault="00975023" w:rsidP="005D5E6E">
            <w:r w:rsidRPr="00EA3B36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</w:p>
        </w:tc>
        <w:tc>
          <w:tcPr>
            <w:tcW w:w="2072" w:type="dxa"/>
          </w:tcPr>
          <w:p w:rsidR="00975023" w:rsidRDefault="00975023" w:rsidP="005D5E6E">
            <w:proofErr w:type="spellStart"/>
            <w:r w:rsidRPr="001D3C66">
              <w:rPr>
                <w:rFonts w:ascii="Times New Roman" w:hAnsi="Times New Roman" w:cs="Times New Roman"/>
                <w:sz w:val="24"/>
                <w:szCs w:val="24"/>
              </w:rPr>
              <w:t>Дрорфа</w:t>
            </w:r>
            <w:proofErr w:type="spellEnd"/>
          </w:p>
        </w:tc>
        <w:tc>
          <w:tcPr>
            <w:tcW w:w="1960" w:type="dxa"/>
          </w:tcPr>
          <w:p w:rsidR="00975023" w:rsidRDefault="00975023" w:rsidP="005D5E6E">
            <w:r w:rsidRPr="001D44B7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</w:tbl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2810" w:rsidRDefault="00912810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12810" w:rsidRDefault="00912810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ячи,обручи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,скакалки </w:t>
            </w: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тенды,таблицы</w:t>
            </w:r>
            <w:proofErr w:type="spellEnd"/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153"/>
        <w:gridCol w:w="3217"/>
        <w:gridCol w:w="3201"/>
      </w:tblGrid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5023" w:rsidTr="005D5E6E">
        <w:tc>
          <w:tcPr>
            <w:tcW w:w="3304" w:type="dxa"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975023" w:rsidRDefault="00975023" w:rsidP="005D5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815"/>
        <w:gridCol w:w="4756"/>
      </w:tblGrid>
      <w:tr w:rsidR="00975023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67"/>
        <w:gridCol w:w="5321"/>
        <w:gridCol w:w="3283"/>
      </w:tblGrid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в сети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«Интернет»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153">
              <w:rPr>
                <w:rFonts w:ascii="Times New Roman" w:hAnsi="Times New Roman" w:cs="Times New Roman"/>
                <w:sz w:val="28"/>
                <w:szCs w:val="28"/>
              </w:rPr>
              <w:t>http://fizkult-ura.ru/books/practice/14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Акаева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НажияКурашевна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 квалификации</w:t>
            </w:r>
            <w:proofErr w:type="gramStart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Pr="006813D0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Мухаджирова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Бюрлюят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Камаловна</w:t>
      </w:r>
      <w:proofErr w:type="spellEnd"/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 (физ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ультура)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262127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EF5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 квалификации</w:t>
            </w:r>
            <w:proofErr w:type="gramStart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62127" w:rsidRDefault="00262127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62127" w:rsidRDefault="00262127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Рязаевич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75023" w:rsidRPr="00EA3BC5" w:rsidTr="005D5E6E">
        <w:tc>
          <w:tcPr>
            <w:tcW w:w="988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физической культуре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75023" w:rsidRDefault="00262127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/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75023" w:rsidRPr="00EA3BC5" w:rsidTr="005D5E6E">
        <w:tc>
          <w:tcPr>
            <w:tcW w:w="988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75023" w:rsidRPr="00EA3BC5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физической культуры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 квалификации</w:t>
            </w:r>
            <w:proofErr w:type="gramStart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231DF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88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75023" w:rsidRDefault="00975023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/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75023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975023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75023" w:rsidTr="005D5E6E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023" w:rsidTr="005D5E6E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75023" w:rsidTr="005D5E6E">
        <w:trPr>
          <w:trHeight w:val="34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5D5E6E">
        <w:trPr>
          <w:trHeight w:val="28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023" w:rsidTr="005D5E6E">
        <w:trPr>
          <w:trHeight w:val="19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75023" w:rsidRDefault="00975023" w:rsidP="0097502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75023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975023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975023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975023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830"/>
        <w:gridCol w:w="4741"/>
      </w:tblGrid>
      <w:tr w:rsidR="00975023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20"/>
        <w:gridCol w:w="2702"/>
        <w:gridCol w:w="2998"/>
        <w:gridCol w:w="2951"/>
      </w:tblGrid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23" w:rsidRDefault="00975023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23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23" w:rsidRDefault="00975023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023" w:rsidRDefault="00975023" w:rsidP="009750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195"/>
        <w:gridCol w:w="3164"/>
      </w:tblGrid>
      <w:tr w:rsidR="00975023" w:rsidTr="00D90DC5">
        <w:tc>
          <w:tcPr>
            <w:tcW w:w="3212" w:type="dxa"/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95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95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D90DC5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75023" w:rsidTr="00D90DC5">
        <w:tc>
          <w:tcPr>
            <w:tcW w:w="3212" w:type="dxa"/>
            <w:hideMark/>
          </w:tcPr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975023" w:rsidRDefault="00975023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975023" w:rsidRDefault="00D90DC5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Мухаджирова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  <w:p w:rsidR="00975023" w:rsidRDefault="00975023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90DC5" w:rsidTr="00D90DC5">
        <w:tc>
          <w:tcPr>
            <w:tcW w:w="3212" w:type="dxa"/>
            <w:hideMark/>
          </w:tcPr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D90DC5" w:rsidRDefault="00D90DC5" w:rsidP="00E052E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D90DC5" w:rsidRDefault="00D90DC5" w:rsidP="00E052E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90DC5" w:rsidTr="00E052E9">
        <w:tc>
          <w:tcPr>
            <w:tcW w:w="3212" w:type="dxa"/>
            <w:hideMark/>
          </w:tcPr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95" w:type="dxa"/>
          </w:tcPr>
          <w:p w:rsidR="00D90DC5" w:rsidRDefault="00D90DC5" w:rsidP="00E052E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64" w:type="dxa"/>
          </w:tcPr>
          <w:p w:rsidR="00D90DC5" w:rsidRDefault="00D90DC5" w:rsidP="00E052E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Н.К.</w:t>
            </w:r>
          </w:p>
          <w:p w:rsidR="00D90DC5" w:rsidRDefault="00D90DC5" w:rsidP="00E052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90DC5" w:rsidRDefault="00D90DC5" w:rsidP="00D90DC5"/>
    <w:p w:rsidR="00D90DC5" w:rsidRDefault="00D90DC5" w:rsidP="00D90DC5"/>
    <w:p w:rsidR="005832B2" w:rsidRDefault="005832B2"/>
    <w:sectPr w:rsidR="005832B2" w:rsidSect="0044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B32" w:rsidRDefault="00821B32" w:rsidP="00975023">
      <w:pPr>
        <w:spacing w:after="0" w:line="240" w:lineRule="auto"/>
      </w:pPr>
      <w:r>
        <w:separator/>
      </w:r>
    </w:p>
  </w:endnote>
  <w:endnote w:type="continuationSeparator" w:id="1">
    <w:p w:rsidR="00821B32" w:rsidRDefault="00821B32" w:rsidP="0097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B32" w:rsidRDefault="00821B32" w:rsidP="00975023">
      <w:pPr>
        <w:spacing w:after="0" w:line="240" w:lineRule="auto"/>
      </w:pPr>
      <w:r>
        <w:separator/>
      </w:r>
    </w:p>
  </w:footnote>
  <w:footnote w:type="continuationSeparator" w:id="1">
    <w:p w:rsidR="00821B32" w:rsidRDefault="00821B32" w:rsidP="00975023">
      <w:pPr>
        <w:spacing w:after="0" w:line="240" w:lineRule="auto"/>
      </w:pPr>
      <w:r>
        <w:continuationSeparator/>
      </w:r>
    </w:p>
  </w:footnote>
  <w:footnote w:id="2">
    <w:p w:rsidR="00975023" w:rsidRDefault="00975023" w:rsidP="0097502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975023" w:rsidRPr="00AB6BC1" w:rsidRDefault="00975023" w:rsidP="0097502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975023" w:rsidRPr="00AB6BC1" w:rsidRDefault="00975023" w:rsidP="00975023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023"/>
    <w:rsid w:val="0004469C"/>
    <w:rsid w:val="00071A01"/>
    <w:rsid w:val="00262127"/>
    <w:rsid w:val="0044652C"/>
    <w:rsid w:val="005069E7"/>
    <w:rsid w:val="00581211"/>
    <w:rsid w:val="005832B2"/>
    <w:rsid w:val="007D1547"/>
    <w:rsid w:val="00821B32"/>
    <w:rsid w:val="00912810"/>
    <w:rsid w:val="00975023"/>
    <w:rsid w:val="00D90DC5"/>
    <w:rsid w:val="00E7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2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750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9750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50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75023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9750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75023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750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975023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97502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7502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7502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1255</Words>
  <Characters>7154</Characters>
  <Application>Microsoft Office Word</Application>
  <DocSecurity>4</DocSecurity>
  <Lines>59</Lines>
  <Paragraphs>16</Paragraphs>
  <ScaleCrop>false</ScaleCrop>
  <Company>Reanimator Extreme Edition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2017-02-15T08:35:00Z</cp:lastPrinted>
  <dcterms:created xsi:type="dcterms:W3CDTF">2017-12-10T18:43:00Z</dcterms:created>
  <dcterms:modified xsi:type="dcterms:W3CDTF">2017-12-10T18:43:00Z</dcterms:modified>
</cp:coreProperties>
</file>