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F6" w:rsidRPr="00730D0B" w:rsidRDefault="00A75EF6" w:rsidP="00A75EF6">
      <w:pPr>
        <w:spacing w:after="0"/>
        <w:rPr>
          <w:b/>
        </w:rPr>
      </w:pPr>
      <w:r w:rsidRPr="00730D0B">
        <w:rPr>
          <w:b/>
        </w:rPr>
        <w:t>Утверждаю:</w:t>
      </w:r>
    </w:p>
    <w:p w:rsidR="00A75EF6" w:rsidRPr="00730D0B" w:rsidRDefault="00A75EF6" w:rsidP="00A75EF6">
      <w:pPr>
        <w:spacing w:after="0"/>
        <w:rPr>
          <w:b/>
        </w:rPr>
      </w:pPr>
      <w:r w:rsidRPr="00730D0B">
        <w:rPr>
          <w:b/>
        </w:rPr>
        <w:t>Директор М</w:t>
      </w:r>
      <w:r w:rsidR="00456251">
        <w:rPr>
          <w:b/>
        </w:rPr>
        <w:t>К</w:t>
      </w:r>
      <w:r w:rsidRPr="00730D0B">
        <w:rPr>
          <w:b/>
        </w:rPr>
        <w:t xml:space="preserve">ОУ </w:t>
      </w:r>
      <w:r w:rsidR="00456251">
        <w:rPr>
          <w:b/>
        </w:rPr>
        <w:t xml:space="preserve">«Тотурбийкалинская СОШ </w:t>
      </w:r>
      <w:proofErr w:type="spellStart"/>
      <w:r w:rsidR="00456251">
        <w:rPr>
          <w:b/>
        </w:rPr>
        <w:t>им.А.К.Кабардиева</w:t>
      </w:r>
      <w:proofErr w:type="spellEnd"/>
      <w:r w:rsidR="00456251">
        <w:rPr>
          <w:b/>
        </w:rPr>
        <w:t>»</w:t>
      </w:r>
    </w:p>
    <w:p w:rsidR="00A75EF6" w:rsidRDefault="00A75EF6" w:rsidP="00A75EF6">
      <w:pPr>
        <w:spacing w:after="0"/>
        <w:rPr>
          <w:b/>
        </w:rPr>
      </w:pPr>
      <w:r w:rsidRPr="00730D0B">
        <w:rPr>
          <w:b/>
        </w:rPr>
        <w:t>_____________/</w:t>
      </w:r>
      <w:proofErr w:type="spellStart"/>
      <w:r w:rsidRPr="00730D0B">
        <w:rPr>
          <w:b/>
        </w:rPr>
        <w:t>Парзаева</w:t>
      </w:r>
      <w:proofErr w:type="spellEnd"/>
      <w:r w:rsidRPr="00730D0B">
        <w:rPr>
          <w:b/>
        </w:rPr>
        <w:t xml:space="preserve"> Р.А./</w:t>
      </w:r>
    </w:p>
    <w:p w:rsidR="00A75EF6" w:rsidRDefault="00A75EF6" w:rsidP="00A75EF6">
      <w:pPr>
        <w:spacing w:after="0"/>
        <w:rPr>
          <w:b/>
          <w:bCs/>
          <w:color w:val="1F4E79" w:themeColor="accent1" w:themeShade="80"/>
        </w:rPr>
      </w:pPr>
    </w:p>
    <w:p w:rsidR="00A75EF6" w:rsidRPr="00E769D2" w:rsidRDefault="00A75EF6" w:rsidP="00A75EF6">
      <w:pPr>
        <w:spacing w:after="0"/>
        <w:jc w:val="center"/>
        <w:rPr>
          <w:color w:val="1F4E79" w:themeColor="accent1" w:themeShade="80"/>
        </w:rPr>
      </w:pPr>
      <w:r w:rsidRPr="00E769D2">
        <w:rPr>
          <w:b/>
          <w:bCs/>
          <w:color w:val="1F4E79" w:themeColor="accent1" w:themeShade="80"/>
        </w:rPr>
        <w:t>ДОРОЖНАЯ КАРТА</w:t>
      </w:r>
      <w:r>
        <w:rPr>
          <w:b/>
          <w:bCs/>
          <w:color w:val="1F4E79" w:themeColor="accent1" w:themeShade="80"/>
        </w:rPr>
        <w:t xml:space="preserve"> (макет)</w:t>
      </w:r>
    </w:p>
    <w:p w:rsidR="00A75EF6" w:rsidRPr="00E769D2" w:rsidRDefault="00A75EF6" w:rsidP="00A75EF6">
      <w:pPr>
        <w:spacing w:after="0"/>
        <w:jc w:val="center"/>
        <w:rPr>
          <w:b/>
          <w:bCs/>
          <w:color w:val="1F4E79" w:themeColor="accent1" w:themeShade="80"/>
        </w:rPr>
      </w:pPr>
      <w:r w:rsidRPr="00E769D2">
        <w:rPr>
          <w:b/>
          <w:bCs/>
          <w:color w:val="1F4E79" w:themeColor="accent1" w:themeShade="80"/>
        </w:rPr>
        <w:t xml:space="preserve">реализации Модели наставничества </w:t>
      </w:r>
    </w:p>
    <w:p w:rsidR="00A75EF6" w:rsidRPr="00E769D2" w:rsidRDefault="00A75EF6" w:rsidP="00A75EF6">
      <w:pPr>
        <w:spacing w:after="0"/>
        <w:jc w:val="center"/>
        <w:rPr>
          <w:b/>
          <w:bCs/>
          <w:color w:val="1F4E79" w:themeColor="accent1" w:themeShade="80"/>
        </w:rPr>
      </w:pPr>
      <w:r w:rsidRPr="00E769D2">
        <w:rPr>
          <w:b/>
          <w:bCs/>
          <w:color w:val="1F4E79" w:themeColor="accent1" w:themeShade="80"/>
        </w:rPr>
        <w:t xml:space="preserve">в </w:t>
      </w:r>
      <w:r w:rsidR="00190059">
        <w:rPr>
          <w:b/>
          <w:bCs/>
          <w:color w:val="1F4E79" w:themeColor="accent1" w:themeShade="80"/>
        </w:rPr>
        <w:t>М</w:t>
      </w:r>
      <w:r w:rsidR="00456251">
        <w:rPr>
          <w:b/>
          <w:bCs/>
          <w:color w:val="1F4E79" w:themeColor="accent1" w:themeShade="80"/>
        </w:rPr>
        <w:t>К</w:t>
      </w:r>
      <w:r w:rsidR="00190059">
        <w:rPr>
          <w:b/>
          <w:bCs/>
          <w:color w:val="1F4E79" w:themeColor="accent1" w:themeShade="80"/>
        </w:rPr>
        <w:t>ОУ «</w:t>
      </w:r>
      <w:r w:rsidR="00456251">
        <w:rPr>
          <w:b/>
          <w:bCs/>
          <w:color w:val="1F4E79" w:themeColor="accent1" w:themeShade="80"/>
        </w:rPr>
        <w:t xml:space="preserve">Тотурбийкалинская СОШ </w:t>
      </w:r>
      <w:proofErr w:type="spellStart"/>
      <w:r w:rsidR="00456251">
        <w:rPr>
          <w:b/>
          <w:bCs/>
          <w:color w:val="1F4E79" w:themeColor="accent1" w:themeShade="80"/>
        </w:rPr>
        <w:t>им.А.К.кабардиева</w:t>
      </w:r>
      <w:proofErr w:type="spellEnd"/>
      <w:r w:rsidR="00190059">
        <w:rPr>
          <w:b/>
          <w:bCs/>
          <w:color w:val="1F4E79" w:themeColor="accent1" w:themeShade="80"/>
        </w:rPr>
        <w:t>»</w:t>
      </w:r>
      <w:bookmarkStart w:id="0" w:name="_GoBack"/>
      <w:bookmarkEnd w:id="0"/>
    </w:p>
    <w:p w:rsidR="00A75EF6" w:rsidRPr="00E769D2" w:rsidRDefault="00A75EF6" w:rsidP="00A75EF6">
      <w:pPr>
        <w:spacing w:after="0"/>
        <w:jc w:val="center"/>
        <w:rPr>
          <w:color w:val="1F4E79" w:themeColor="accent1" w:themeShade="80"/>
        </w:rPr>
      </w:pPr>
    </w:p>
    <w:tbl>
      <w:tblPr>
        <w:tblW w:w="10354" w:type="dxa"/>
        <w:tblInd w:w="-294" w:type="dxa"/>
        <w:tblCellMar>
          <w:left w:w="0" w:type="dxa"/>
          <w:right w:w="0" w:type="dxa"/>
        </w:tblCellMar>
        <w:tblLook w:val="0420"/>
      </w:tblPr>
      <w:tblGrid>
        <w:gridCol w:w="624"/>
        <w:gridCol w:w="3721"/>
        <w:gridCol w:w="1496"/>
        <w:gridCol w:w="1847"/>
        <w:gridCol w:w="2666"/>
      </w:tblGrid>
      <w:tr w:rsidR="00A75EF6" w:rsidRPr="00E769D2" w:rsidTr="007B3AF6">
        <w:trPr>
          <w:trHeight w:val="589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jc w:val="center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  <w:lang w:val="en-US"/>
              </w:rPr>
              <w:t>N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jc w:val="center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Содержание деятельности/разделы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jc w:val="center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Сроки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jc w:val="center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Исполнители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jc w:val="center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Ожидаемые результаты</w:t>
            </w:r>
          </w:p>
        </w:tc>
      </w:tr>
      <w:tr w:rsidR="00A75EF6" w:rsidRPr="00E769D2" w:rsidTr="007B3AF6">
        <w:trPr>
          <w:trHeight w:val="412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1.</w:t>
            </w:r>
          </w:p>
        </w:tc>
        <w:tc>
          <w:tcPr>
            <w:tcW w:w="97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Подготовка условий для запуска Модели наставничества</w:t>
            </w:r>
          </w:p>
        </w:tc>
      </w:tr>
      <w:tr w:rsidR="00A75EF6" w:rsidRPr="00E769D2" w:rsidTr="007B3AF6">
        <w:trPr>
          <w:trHeight w:val="238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1.1.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Выявление первоначального уровня профессионализма педагогов школы: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0" w:firstLine="0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анализ документов;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0" w:firstLine="0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анкетирование;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0" w:firstLine="0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собеседование;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наблюдение в процессе педагогической деятельности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Заместители директора школы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A75E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21" w:hanging="142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Диагностические основания для построения форматов наставничества и определения его содержания.</w:t>
            </w:r>
          </w:p>
          <w:p w:rsidR="00A75EF6" w:rsidRPr="00E769D2" w:rsidRDefault="00A75EF6" w:rsidP="00A75E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21" w:hanging="142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Мониторинг по выявлению профессионального уровня педагогов.</w:t>
            </w:r>
          </w:p>
          <w:p w:rsidR="00A75EF6" w:rsidRPr="00E769D2" w:rsidRDefault="00A75EF6" w:rsidP="00A75E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21" w:hanging="142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Разработка программ наставничества и внесение коррективов в ранее разработанные программы наставничества.</w:t>
            </w:r>
          </w:p>
        </w:tc>
      </w:tr>
      <w:tr w:rsidR="00A75EF6" w:rsidRPr="00E769D2" w:rsidTr="007B3AF6">
        <w:trPr>
          <w:trHeight w:val="80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1.2.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Назначение ответственного по школе за реализацию Модели наставничества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Директор школы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Приказ по школе</w:t>
            </w:r>
          </w:p>
        </w:tc>
      </w:tr>
      <w:tr w:rsidR="00A75EF6" w:rsidRPr="00E769D2" w:rsidTr="007B3AF6">
        <w:trPr>
          <w:trHeight w:val="4009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1.3.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Определение форматов наставничества: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Опытный педагог – молодой специалист (освоение основ мастерства).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Опытный классный руководитель – начинающий классный руководитель.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Педагог-исследователь, новатор – педагог, готовый к освоению новаций.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Опытный руководитель – начинающий руководитель.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 xml:space="preserve">Педагог-лидер – вновь принятый в коллектив педагог. 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Ответственный по школе</w:t>
            </w:r>
          </w:p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Программа, приказ</w:t>
            </w:r>
          </w:p>
        </w:tc>
      </w:tr>
      <w:tr w:rsidR="00A75EF6" w:rsidRPr="00E769D2" w:rsidTr="007B3AF6">
        <w:trPr>
          <w:trHeight w:val="525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1.4.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 xml:space="preserve">Разработка рекомендаций по организации наставничества в </w:t>
            </w:r>
            <w:r>
              <w:rPr>
                <w:color w:val="1F4E79" w:themeColor="accent1" w:themeShade="80"/>
              </w:rPr>
              <w:t>ОО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Издание сборника рекомендаций</w:t>
            </w:r>
          </w:p>
        </w:tc>
      </w:tr>
      <w:tr w:rsidR="00A75EF6" w:rsidRPr="00E769D2" w:rsidTr="007B3AF6">
        <w:trPr>
          <w:trHeight w:val="703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1.5.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Создание интернет-сообщества Наставников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Ответственный по школе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Обеспечение доступности к сетевому пространству</w:t>
            </w:r>
          </w:p>
        </w:tc>
      </w:tr>
    </w:tbl>
    <w:p w:rsidR="00A75EF6" w:rsidRDefault="00A75EF6" w:rsidP="00A75EF6"/>
    <w:tbl>
      <w:tblPr>
        <w:tblW w:w="10354" w:type="dxa"/>
        <w:tblInd w:w="-294" w:type="dxa"/>
        <w:tblCellMar>
          <w:left w:w="0" w:type="dxa"/>
          <w:right w:w="0" w:type="dxa"/>
        </w:tblCellMar>
        <w:tblLook w:val="0420"/>
      </w:tblPr>
      <w:tblGrid>
        <w:gridCol w:w="734"/>
        <w:gridCol w:w="3677"/>
        <w:gridCol w:w="1485"/>
        <w:gridCol w:w="1827"/>
        <w:gridCol w:w="2631"/>
      </w:tblGrid>
      <w:tr w:rsidR="00A75EF6" w:rsidRPr="00E769D2" w:rsidTr="007B3AF6">
        <w:trPr>
          <w:trHeight w:val="33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2.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Формирование Базы наставляемых</w:t>
            </w:r>
          </w:p>
        </w:tc>
      </w:tr>
      <w:tr w:rsidR="00A75EF6" w:rsidRPr="00E769D2" w:rsidTr="007B3AF6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2.1.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Формирование Базы наставляемых в школах: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Опытный педагог – молодой специалист (освоение основ мастерства).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Опытный классный руководитель – начинающий классный руководитель.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Педагог-исследователь, новатор – педагог, готовый к освоению новаций.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Опытный руководитель – начинающий руководитель.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Педагог-лидер – вновь принятый в коллектив педагог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Ответственный по школе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 xml:space="preserve">Уточненная база наставляемых по категориям </w:t>
            </w:r>
          </w:p>
        </w:tc>
      </w:tr>
      <w:tr w:rsidR="00A75EF6" w:rsidRPr="00E769D2" w:rsidTr="007B3AF6">
        <w:trPr>
          <w:trHeight w:val="455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3.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Формирование Базы Наставников</w:t>
            </w:r>
          </w:p>
        </w:tc>
      </w:tr>
      <w:tr w:rsidR="00A75EF6" w:rsidRPr="00E769D2" w:rsidTr="007B3AF6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3.1.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Формирование Базы наставников в общеобразовательных организациях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Ответственные по школе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Команда наставников по направлениям</w:t>
            </w:r>
          </w:p>
        </w:tc>
      </w:tr>
      <w:tr w:rsidR="00A75EF6" w:rsidRPr="00E769D2" w:rsidTr="007B3AF6">
        <w:trPr>
          <w:trHeight w:val="436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4.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Отбор и обучение Наставников</w:t>
            </w:r>
          </w:p>
        </w:tc>
      </w:tr>
      <w:tr w:rsidR="00A75EF6" w:rsidRPr="00E769D2" w:rsidTr="007B3AF6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4.1.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Организация отбора и обучения наставников: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Установочное совещание по организационным моментам для модераторов;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Семинары-практикумы;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Круглые столы;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Форум наставников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 xml:space="preserve">Ответственные по школам, 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Увеличение доли педагогов-профессионалов</w:t>
            </w:r>
          </w:p>
        </w:tc>
      </w:tr>
      <w:tr w:rsidR="00A75EF6" w:rsidRPr="00E769D2" w:rsidTr="007B3AF6">
        <w:trPr>
          <w:trHeight w:val="49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5.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Создание наставнических пар (групп)</w:t>
            </w:r>
          </w:p>
        </w:tc>
      </w:tr>
      <w:tr w:rsidR="00A75EF6" w:rsidRPr="00E769D2" w:rsidTr="007B3AF6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5.1.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/>
              <w:rPr>
                <w:color w:val="002060"/>
              </w:rPr>
            </w:pPr>
            <w:r w:rsidRPr="00E769D2">
              <w:rPr>
                <w:color w:val="002060"/>
              </w:rPr>
              <w:t xml:space="preserve">Формирование наставнических пар (групп) 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Защита программ деятельности наставнических пар (групп);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Отбор лучших программ деятельности наставнических пар (групп)</w:t>
            </w:r>
          </w:p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Ответственные по школам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Посвящение наставнических пар;</w:t>
            </w:r>
          </w:p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Выявление лучшего опыта Наставников</w:t>
            </w:r>
          </w:p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</w:p>
        </w:tc>
      </w:tr>
      <w:tr w:rsidR="00A75EF6" w:rsidRPr="00E769D2" w:rsidTr="007B3AF6">
        <w:trPr>
          <w:trHeight w:val="446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6.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Разработка нормативной и регламентирующей документации</w:t>
            </w:r>
          </w:p>
        </w:tc>
      </w:tr>
      <w:tr w:rsidR="00A75EF6" w:rsidRPr="00E769D2" w:rsidTr="007B3AF6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6.1.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Разработка, согласование и утверждение «Положения о наставничестве»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Директор школы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Внесение в перечень нормативных локальных актов, выставление на сайт</w:t>
            </w:r>
          </w:p>
        </w:tc>
      </w:tr>
      <w:tr w:rsidR="00A75EF6" w:rsidRPr="00E769D2" w:rsidTr="007B3AF6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lastRenderedPageBreak/>
              <w:t>6.2.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 xml:space="preserve">Разработка нормативной и регламентирующей документации 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Создание творческой группы по разработке документации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Экспертиза документации</w:t>
            </w:r>
          </w:p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Ответственные по школе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Издание сборника нормативных документов</w:t>
            </w:r>
          </w:p>
        </w:tc>
      </w:tr>
      <w:tr w:rsidR="00A75EF6" w:rsidRPr="00E769D2" w:rsidTr="007B3AF6">
        <w:trPr>
          <w:trHeight w:val="399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7.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Организация работы наставнических пар (групп)</w:t>
            </w:r>
          </w:p>
        </w:tc>
      </w:tr>
      <w:tr w:rsidR="00A75EF6" w:rsidRPr="00E769D2" w:rsidTr="007B3AF6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7.1.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Работа наставнических пар (групп)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Ответственные по школе, наставники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Взаимодействие в наставнических группах, накопление опыта деятельности наставнических групп</w:t>
            </w:r>
          </w:p>
        </w:tc>
      </w:tr>
      <w:tr w:rsidR="00A75EF6" w:rsidRPr="00E769D2" w:rsidTr="007B3AF6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7.2.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Промежуточный анализ деятельности наставнических пар (групп)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Ответственные по школе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Выявление состояния реализации модели наставничества</w:t>
            </w:r>
          </w:p>
        </w:tc>
      </w:tr>
      <w:tr w:rsidR="00A75EF6" w:rsidRPr="00E769D2" w:rsidTr="007B3AF6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7.3.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Внесение корректив в программы наставничества (при необходимости)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Ответственные по школе, наставники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Корректировка программ, определение эффективных технологий и методик взаимодействия</w:t>
            </w:r>
          </w:p>
        </w:tc>
      </w:tr>
      <w:tr w:rsidR="00A75EF6" w:rsidRPr="00E769D2" w:rsidTr="007B3AF6">
        <w:trPr>
          <w:trHeight w:val="379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8.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Мониторинг. Завершение деятельности наставнических пар (групп)</w:t>
            </w:r>
          </w:p>
        </w:tc>
      </w:tr>
      <w:tr w:rsidR="00A75EF6" w:rsidRPr="00E769D2" w:rsidTr="007B3AF6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8.1.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 xml:space="preserve">Мониторинг. 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Завершение деятельности наставнических пар (групп).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Педагогическая ярмарка идей и проектов по Наставничеству.</w:t>
            </w:r>
          </w:p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Ответственные по школе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Выявление эффективности деятельности наставничества, определение опыта и проблем</w:t>
            </w:r>
          </w:p>
        </w:tc>
      </w:tr>
      <w:tr w:rsidR="00A75EF6" w:rsidRPr="00E769D2" w:rsidTr="007B3AF6">
        <w:trPr>
          <w:trHeight w:val="48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9.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Разработка механизмов стимулирования наставнической деятельности</w:t>
            </w:r>
          </w:p>
        </w:tc>
      </w:tr>
      <w:tr w:rsidR="00A75EF6" w:rsidRPr="00E769D2" w:rsidTr="007B3AF6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9.1.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 xml:space="preserve">Разработка механизмов стимулирования наставнической деятельности: </w:t>
            </w:r>
          </w:p>
          <w:p w:rsidR="00A75EF6" w:rsidRPr="00E769D2" w:rsidRDefault="00A75EF6" w:rsidP="00A75EF6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ВТК по созданию механизма стимулирования (поощрения, награждение, надбавка в размере ----% к заработной плате по учреждению; дополнительные баллы при премировании; дополнительные баллы при аттестации на категорию)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По мере реализации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Руководители школ, учредители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Повышение престижа и статуса наставника</w:t>
            </w:r>
          </w:p>
        </w:tc>
      </w:tr>
      <w:tr w:rsidR="00A75EF6" w:rsidRPr="00E769D2" w:rsidTr="007B3AF6">
        <w:trPr>
          <w:trHeight w:val="53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10.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EF6" w:rsidRPr="00E769D2" w:rsidRDefault="00A75EF6" w:rsidP="007B3AF6">
            <w:pPr>
              <w:spacing w:after="0" w:line="240" w:lineRule="auto"/>
              <w:rPr>
                <w:b/>
                <w:bCs/>
                <w:color w:val="1F4E79" w:themeColor="accent1" w:themeShade="80"/>
              </w:rPr>
            </w:pPr>
            <w:r w:rsidRPr="00E769D2">
              <w:rPr>
                <w:b/>
                <w:bCs/>
                <w:color w:val="1F4E79" w:themeColor="accent1" w:themeShade="80"/>
              </w:rPr>
              <w:t>Формирование долгосрочной Базы Наставников</w:t>
            </w:r>
          </w:p>
        </w:tc>
      </w:tr>
      <w:tr w:rsidR="00A75EF6" w:rsidRPr="00E769D2" w:rsidTr="007B3AF6">
        <w:trPr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1F4E79" w:themeColor="accent1" w:themeShade="80"/>
              </w:rPr>
            </w:pPr>
            <w:r w:rsidRPr="00E769D2">
              <w:rPr>
                <w:color w:val="1F4E79" w:themeColor="accent1" w:themeShade="80"/>
              </w:rPr>
              <w:t>10.1.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Формирование Базы эффективных наставников на последующий период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Сетевое объединение по наставничеству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5EF6" w:rsidRPr="00E769D2" w:rsidRDefault="00A75EF6" w:rsidP="007B3AF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Центр наставничества</w:t>
            </w:r>
          </w:p>
        </w:tc>
      </w:tr>
    </w:tbl>
    <w:p w:rsidR="00A75EF6" w:rsidRDefault="00A75EF6"/>
    <w:sectPr w:rsidR="00A75EF6" w:rsidSect="00A75EF6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563"/>
    <w:multiLevelType w:val="hybridMultilevel"/>
    <w:tmpl w:val="BD68AEE0"/>
    <w:lvl w:ilvl="0" w:tplc="40381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A5D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C09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A02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CBF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827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495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6F0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A70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7B937B6"/>
    <w:multiLevelType w:val="hybridMultilevel"/>
    <w:tmpl w:val="2012BC50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7C7"/>
    <w:rsid w:val="00190059"/>
    <w:rsid w:val="00456251"/>
    <w:rsid w:val="0097527A"/>
    <w:rsid w:val="00A75EF6"/>
    <w:rsid w:val="00D56E78"/>
    <w:rsid w:val="00FB5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admin</cp:lastModifiedBy>
  <cp:revision>6</cp:revision>
  <dcterms:created xsi:type="dcterms:W3CDTF">2023-01-13T10:05:00Z</dcterms:created>
  <dcterms:modified xsi:type="dcterms:W3CDTF">2023-01-21T07:51:00Z</dcterms:modified>
</cp:coreProperties>
</file>