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6" w:rsidRDefault="006C69F8" w:rsidP="003F2726">
      <w:pPr>
        <w:spacing w:after="150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6105525" cy="8715375"/>
            <wp:effectExtent l="19050" t="0" r="9525" b="0"/>
            <wp:docPr id="1" name="Рисунок 1" descr="C:\Users\admin\Pictures\2020-09-21 ыпа\ы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9-21 ыпа\ып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02" cy="871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F8" w:rsidRDefault="006C69F8" w:rsidP="003F2726">
      <w:pPr>
        <w:spacing w:after="150"/>
        <w:rPr>
          <w:rStyle w:val="a3"/>
        </w:rPr>
      </w:pP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III. Основные функции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10. Для реализации основных задач библиотека: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формирует фонд библиотечно-информационных ресурсов школы: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пополняет фонд информационными ресурсами сети Интернет;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б) создает информационную продукцию: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осуществляет аналитико-синтетическую переработку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разрабатывает рекомендательные библиографические пособия (списки, обзоры, указатели и т.п.);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обеспечивает информирование пользователей об информационной продукции;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C07874">
        <w:rPr>
          <w:color w:val="333333"/>
        </w:rPr>
        <w:t>обучающихся</w:t>
      </w:r>
      <w:proofErr w:type="gramEnd"/>
      <w:r w:rsidRPr="00C07874">
        <w:rPr>
          <w:color w:val="333333"/>
        </w:rPr>
        <w:t>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C07874">
        <w:rPr>
          <w:color w:val="333333"/>
        </w:rPr>
        <w:t>досуговой</w:t>
      </w:r>
      <w:proofErr w:type="spellEnd"/>
      <w:r w:rsidRPr="00C07874">
        <w:rPr>
          <w:color w:val="333333"/>
        </w:rPr>
        <w:t xml:space="preserve"> деятельности;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осуществляет дифференцированное библиотечно-информационное обслуживание педагогических работников: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содействует профессиональной компетенции, повышению квалификации, проведению аттестации;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способствует проведению занятий по формированию информационной культуры;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удовлетворяет запросы пользователей и информирует о новых поступлениях в библиотеку;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консультирует по вопросам организации семейного чтения, знакомит с информацией по воспитанию детей;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консультирует по вопросам учебных изданий </w:t>
      </w:r>
      <w:proofErr w:type="gramStart"/>
      <w:r w:rsidRPr="00C07874">
        <w:rPr>
          <w:color w:val="333333"/>
        </w:rPr>
        <w:t>для</w:t>
      </w:r>
      <w:proofErr w:type="gramEnd"/>
      <w:r w:rsidRPr="00C07874">
        <w:rPr>
          <w:color w:val="333333"/>
        </w:rPr>
        <w:t xml:space="preserve"> обучающихся.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IV. Организация деятельности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C07874">
        <w:rPr>
          <w:color w:val="333333"/>
        </w:rPr>
        <w:t>СанПиН</w:t>
      </w:r>
      <w:proofErr w:type="spellEnd"/>
      <w:r w:rsidRPr="00C07874">
        <w:rPr>
          <w:color w:val="333333"/>
        </w:rPr>
        <w:t xml:space="preserve">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телекоммуникационной и копировально-множительной техникой и необходимыми программными продуктами;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ремонтом и сервисным обслуживанием техники и оборудования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библиотечной техникой и канцелярскими принадлежностями.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15. Школа создает условия для сохранности аппаратуры, оборудования и имущества библиотеки.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3F2726" w:rsidRDefault="003F2726" w:rsidP="003F2726">
      <w:pPr>
        <w:spacing w:after="150"/>
        <w:rPr>
          <w:rStyle w:val="a3"/>
          <w:color w:val="333333"/>
        </w:rPr>
      </w:pPr>
    </w:p>
    <w:p w:rsidR="003F2726" w:rsidRDefault="003F2726" w:rsidP="003F2726">
      <w:pPr>
        <w:spacing w:after="150"/>
        <w:rPr>
          <w:rStyle w:val="a3"/>
          <w:color w:val="333333"/>
        </w:rPr>
      </w:pP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rStyle w:val="a3"/>
          <w:color w:val="333333"/>
        </w:rPr>
        <w:lastRenderedPageBreak/>
        <w:t>V. Управление. Штаты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19. Общее руководство деятельностью школьной библиотеки осуществляет директор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22. Заведующий библиотекой (библиотекарь) разрабатывает и представляет директору школы на утверждение следующие документы: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положение о библиотеке, правила пользования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C07874">
          <w:rPr>
            <w:color w:val="333333"/>
          </w:rPr>
          <w:t>1997 г</w:t>
        </w:r>
      </w:smartTag>
      <w:r w:rsidRPr="00C07874">
        <w:rPr>
          <w:color w:val="333333"/>
        </w:rPr>
        <w:t xml:space="preserve">. № 6);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планово-отчетную документацию;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технологическую документацию.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23. Порядок комплектования штата школьной библиотеки регламентируется  уставом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25.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VI. Права и обязанности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26. Работники школьной библиотеки имеют право: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рекомендовать источники комплектования информационных ресурсов;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lastRenderedPageBreak/>
        <w:t>д</w:t>
      </w:r>
      <w:proofErr w:type="spellEnd"/>
      <w:r w:rsidRPr="00C07874">
        <w:rPr>
          <w:color w:val="333333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иметь ежегодный отпуск в соответствии с  локальными нормативными актами;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быть представленными к различным формам поощрения;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27. Работники библиотек обязаны: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обеспечить пользователям возможность работы с информационными ресурсами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информировать пользователей о видах предоставляемых библиотекой услуг;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обеспечить научную организацию фондов и каталогов;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обеспечивать режим работы школьной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отчитываться в установленном порядке перед директором школы;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и) повышать квалификацию.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VII. Права и обязанности пользователей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28. Пользователи библиотеки имеют право: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пользоваться справочно-библиографическим аппаратом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получать консультационную помощь в поиске и выборе источников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proofErr w:type="gramStart"/>
      <w:r w:rsidRPr="00C07874">
        <w:rPr>
          <w:color w:val="333333"/>
        </w:rPr>
        <w:t xml:space="preserve"> )</w:t>
      </w:r>
      <w:proofErr w:type="gramEnd"/>
      <w:r w:rsidRPr="00C07874">
        <w:rPr>
          <w:color w:val="333333"/>
        </w:rPr>
        <w:t xml:space="preserve"> продлевать срок пользования документами;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участвовать в мероприятиях, проводимых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обращаться для разрешения конфликтной ситуации к директору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29. Пользователи школьной библиотеки обязаны: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соблюдать правила пользования школьной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пользоваться ценными и справочными документами только в помещении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возвращать документы в школьную библиотеку в установленные сроки;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и) полностью рассчитаться </w:t>
      </w:r>
      <w:proofErr w:type="gramStart"/>
      <w:r w:rsidRPr="00C07874">
        <w:rPr>
          <w:color w:val="333333"/>
        </w:rPr>
        <w:t>с</w:t>
      </w:r>
      <w:proofErr w:type="gramEnd"/>
      <w:r w:rsidRPr="00C07874">
        <w:rPr>
          <w:color w:val="333333"/>
        </w:rPr>
        <w:t xml:space="preserve"> школьной библиотекой по истечении срока обучения или работы в школе.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30. Порядок пользования школьной библиотекой: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перерегистрация пользователей школьной библиотеки производится ежегодно;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документом, подтверждающим право пользования библиотекой, является читательский формуляр;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31. Порядок пользования абонементом: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максимальные сроки пользования документами: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учебники, учебные пособия — учебный год;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научно-популярная, познавательная, художественная литература — 14 дней;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периодические издания, издания повышенного спроса — 7 дней;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32. Порядок пользования читальным залом: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документы, предназначенные для работы в читальном зале, на дом не выдаются;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33. Порядок работы с компьютером, расположенным в  библиотеке: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разрешается работа за одним персональным компьютером не более двух человек одновременно;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C07874">
        <w:rPr>
          <w:color w:val="333333"/>
        </w:rPr>
        <w:t xml:space="preserve"> .</w:t>
      </w:r>
      <w:proofErr w:type="gramEnd"/>
      <w:r w:rsidRPr="00C07874">
        <w:rPr>
          <w:color w:val="333333"/>
        </w:rPr>
        <w:t xml:space="preserve"> </w:t>
      </w:r>
    </w:p>
    <w:p w:rsidR="003F2726" w:rsidRPr="00C07874" w:rsidRDefault="003F2726" w:rsidP="003F2726"/>
    <w:p w:rsidR="00823A55" w:rsidRDefault="006C69F8"/>
    <w:sectPr w:rsidR="00823A55" w:rsidSect="0041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6"/>
    <w:rsid w:val="00023C38"/>
    <w:rsid w:val="0009536B"/>
    <w:rsid w:val="000E1FBC"/>
    <w:rsid w:val="003F2726"/>
    <w:rsid w:val="00411163"/>
    <w:rsid w:val="006C69F8"/>
    <w:rsid w:val="007D4072"/>
    <w:rsid w:val="008906DE"/>
    <w:rsid w:val="00B15E4F"/>
    <w:rsid w:val="00CB4290"/>
    <w:rsid w:val="00D06F04"/>
    <w:rsid w:val="00FC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27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6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9</cp:revision>
  <cp:lastPrinted>2020-09-21T12:26:00Z</cp:lastPrinted>
  <dcterms:created xsi:type="dcterms:W3CDTF">2017-08-26T08:00:00Z</dcterms:created>
  <dcterms:modified xsi:type="dcterms:W3CDTF">2020-09-21T12:31:00Z</dcterms:modified>
</cp:coreProperties>
</file>